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 xml:space="preserve">Pot </w:t>
      </w:r>
      <w:proofErr w:type="spellStart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>depune</w:t>
      </w:r>
      <w:proofErr w:type="spellEnd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>proiecte</w:t>
      </w:r>
      <w:proofErr w:type="spellEnd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>:</w:t>
      </w:r>
    </w:p>
    <w:p w:rsidR="006153D5" w:rsidRPr="006153D5" w:rsidRDefault="006153D5" w:rsidP="006153D5">
      <w:pPr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Operatori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economici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cu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personalitate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juridică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înregistrați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România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,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autorizați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pentru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lucrări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instalații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electrice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conform CAEN rev. 2,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clasa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4321 care, la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depunerea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cererii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finanțare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au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deja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domeniul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activitate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eligibil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(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clasa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CAEN)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vizat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investiție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înscris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obiectul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activitate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indiferent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dacă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acesta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reprezintă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activitatea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principală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sau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secundară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a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întreprinderii</w:t>
      </w:r>
      <w:proofErr w:type="spellEnd"/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 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>Beneficiarii</w:t>
      </w:r>
      <w:proofErr w:type="spellEnd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>finali</w:t>
      </w:r>
      <w:proofErr w:type="spellEnd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>ai</w:t>
      </w:r>
      <w:proofErr w:type="spellEnd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>investiției</w:t>
      </w:r>
      <w:proofErr w:type="spellEnd"/>
      <w:r w:rsidRPr="006153D5">
        <w:rPr>
          <w:rFonts w:ascii="Helvetica" w:eastAsia="Times New Roman" w:hAnsi="Helvetica" w:cs="Helvetica"/>
          <w:b/>
          <w:bCs/>
          <w:color w:val="0A0A0A"/>
          <w:sz w:val="18"/>
          <w:lang w:val="en-US"/>
        </w:rPr>
        <w:t>: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Etapa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I,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Componenta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A</w:t>
      </w:r>
    </w:p>
    <w:p w:rsidR="006153D5" w:rsidRPr="006153D5" w:rsidRDefault="006153D5" w:rsidP="006153D5">
      <w:pPr>
        <w:numPr>
          <w:ilvl w:val="0"/>
          <w:numId w:val="2"/>
        </w:numPr>
        <w:spacing w:after="0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Persoane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fizice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respectiv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: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Persoana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singură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/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familia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care, din motive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sănătate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vârstă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venituri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insuficiente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sau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izolare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față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sursele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energie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necesită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măsuri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protecție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socială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servicii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suplimentare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pentru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a-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asigura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cel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puțin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nevoile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energetice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minime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care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îndeplinește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condițiile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prevăzute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Legea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nr. 226 din 16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septembrie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2021,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privind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stabilirea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măsurilor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protecție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socială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pentru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consumatorul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vulnerabil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energie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cu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modificările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completările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ulterioare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care se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regăsește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lista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persoanelor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vulnerabile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preluată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către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Ministerul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Investițiilor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Proiectelor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Europene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.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 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Etapa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I,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Componenta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B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si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Etapa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II</w:t>
      </w:r>
    </w:p>
    <w:p w:rsidR="006153D5" w:rsidRPr="006153D5" w:rsidRDefault="006153D5" w:rsidP="006153D5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Persoana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fizică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din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mediul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urban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rural care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încheie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un contract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comercial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cu un solicitant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vederea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accesării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unui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voucher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 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Apelul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proofErr w:type="gram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este</w:t>
      </w:r>
      <w:proofErr w:type="spellEnd"/>
      <w:proofErr w:type="gram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competitiv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cu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termen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limită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depunere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. 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Depunerea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cererilor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înrolare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a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proiectelor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se </w:t>
      </w:r>
      <w:proofErr w:type="spellStart"/>
      <w:proofErr w:type="gram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va</w:t>
      </w:r>
      <w:proofErr w:type="spellEnd"/>
      <w:proofErr w:type="gram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realiza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platforma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PNRR (</w:t>
      </w:r>
      <w:hyperlink r:id="rId5" w:history="1">
        <w:r w:rsidRPr="006153D5">
          <w:rPr>
            <w:rFonts w:ascii="Helvetica" w:eastAsia="Times New Roman" w:hAnsi="Helvetica" w:cs="Helvetica"/>
            <w:color w:val="62043D"/>
            <w:sz w:val="18"/>
            <w:lang w:val="en-US"/>
          </w:rPr>
          <w:t>https://proiecte.pnrr.gov.ro</w:t>
        </w:r>
      </w:hyperlink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),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astfel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: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Pentru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Etapa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I (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Componenta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A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Componenta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B)</w:t>
      </w:r>
    </w:p>
    <w:p w:rsidR="006153D5" w:rsidRPr="006153D5" w:rsidRDefault="006153D5" w:rsidP="006153D5">
      <w:pPr>
        <w:numPr>
          <w:ilvl w:val="0"/>
          <w:numId w:val="4"/>
        </w:numPr>
        <w:spacing w:after="0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Etapa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înrolare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: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între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16.09.2024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16.10.2024</w:t>
      </w:r>
    </w:p>
    <w:p w:rsidR="006153D5" w:rsidRPr="006153D5" w:rsidRDefault="006153D5" w:rsidP="006153D5">
      <w:pPr>
        <w:numPr>
          <w:ilvl w:val="0"/>
          <w:numId w:val="4"/>
        </w:numPr>
        <w:spacing w:after="0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Etapa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depunere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proiecte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: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între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24.10.2024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20.12.2024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Pentru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>Etapa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u w:val="single"/>
          <w:lang w:val="en-US"/>
        </w:rPr>
        <w:t xml:space="preserve"> II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Operatorii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validați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perioada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menționată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mai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sus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ca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urmare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a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desfășurării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apelului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înrolare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, pot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depune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cereri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finanțare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cadrul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Etapei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II.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Perioada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lansare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apel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proiecte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: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martie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2025</w:t>
      </w:r>
    </w:p>
    <w:p w:rsidR="006153D5" w:rsidRPr="006153D5" w:rsidRDefault="006153D5" w:rsidP="006153D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A0A0A"/>
          <w:sz w:val="18"/>
          <w:szCs w:val="18"/>
          <w:lang w:val="en-US"/>
        </w:rPr>
      </w:pPr>
      <w:proofErr w:type="gram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Data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ora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lansării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apelului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pentru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Etapa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II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vor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fi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comunicate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către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autoritatea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finanțatoare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în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prealabil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și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aprobate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prin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Ordin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 xml:space="preserve"> de </w:t>
      </w:r>
      <w:proofErr w:type="spellStart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ministru</w:t>
      </w:r>
      <w:proofErr w:type="spellEnd"/>
      <w:r w:rsidRPr="006153D5">
        <w:rPr>
          <w:rFonts w:ascii="Helvetica" w:eastAsia="Times New Roman" w:hAnsi="Helvetica" w:cs="Helvetica"/>
          <w:color w:val="0A0A0A"/>
          <w:sz w:val="18"/>
          <w:szCs w:val="18"/>
          <w:lang w:val="en-US"/>
        </w:rPr>
        <w:t>.</w:t>
      </w:r>
      <w:proofErr w:type="gramEnd"/>
    </w:p>
    <w:p w:rsidR="00295392" w:rsidRDefault="00295392"/>
    <w:sectPr w:rsidR="00295392" w:rsidSect="0029539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53641"/>
    <w:multiLevelType w:val="multilevel"/>
    <w:tmpl w:val="48BCC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2F6EE0"/>
    <w:multiLevelType w:val="multilevel"/>
    <w:tmpl w:val="9112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F6809FF"/>
    <w:multiLevelType w:val="multilevel"/>
    <w:tmpl w:val="B4EC6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7925018"/>
    <w:multiLevelType w:val="multilevel"/>
    <w:tmpl w:val="D3842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6153D5"/>
    <w:rsid w:val="00295392"/>
    <w:rsid w:val="006153D5"/>
    <w:rsid w:val="00B96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5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153D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153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5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iecte.pnrr.gov.r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Company>HP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Silviu Scaueru</dc:creator>
  <cp:lastModifiedBy>Silviu Scaueru</cp:lastModifiedBy>
  <cp:revision>1</cp:revision>
  <dcterms:created xsi:type="dcterms:W3CDTF">2024-10-16T09:55:00Z</dcterms:created>
  <dcterms:modified xsi:type="dcterms:W3CDTF">2024-10-16T09:56:00Z</dcterms:modified>
</cp:coreProperties>
</file>